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семьи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семьи»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учетом возможностей образовательной организации, места жительства и историко- культурного своеобразия региона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семьи»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семьи,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201.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семьи,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1515.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конфликтов на разных стадиях развития семьи.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left"/>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left"/>
              <w:spacing w:after="0" w:line="240" w:lineRule="auto"/>
              <w:rPr>
                <w:sz w:val="24"/>
                <w:szCs w:val="24"/>
              </w:rPr>
            </w:pPr>
            <w:r>
              <w:rPr>
                <w:rFonts w:ascii="Times New Roman" w:hAnsi="Times New Roman" w:cs="Times New Roman"/>
                <w:color w:val="#000000"/>
                <w:sz w:val="24"/>
                <w:szCs w:val="24"/>
              </w:rPr>
              <w:t> 4. Различные модели семьи</w:t>
            </w:r>
          </w:p>
          <w:p>
            <w:pPr>
              <w:jc w:val="left"/>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left"/>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left"/>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left"/>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left"/>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left"/>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left"/>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left"/>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left"/>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left"/>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0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left"/>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left"/>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left"/>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left"/>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Консультирование по семейным проблемам</w:t>
            </w:r>
          </w:p>
          <w:p>
            <w:pPr>
              <w:jc w:val="left"/>
              <w:spacing w:after="0" w:line="240" w:lineRule="auto"/>
              <w:rPr>
                <w:sz w:val="24"/>
                <w:szCs w:val="24"/>
              </w:rPr>
            </w:pPr>
            <w:r>
              <w:rPr>
                <w:rFonts w:ascii="Times New Roman" w:hAnsi="Times New Roman" w:cs="Times New Roman"/>
                <w:color w:val="#000000"/>
                <w:sz w:val="24"/>
                <w:szCs w:val="24"/>
              </w:rPr>
              <w:t> 2. Основные причины супружеских конфликтов</w:t>
            </w:r>
          </w:p>
          <w:p>
            <w:pPr>
              <w:jc w:val="left"/>
              <w:spacing w:after="0" w:line="240" w:lineRule="auto"/>
              <w:rPr>
                <w:sz w:val="24"/>
                <w:szCs w:val="24"/>
              </w:rPr>
            </w:pPr>
            <w:r>
              <w:rPr>
                <w:rFonts w:ascii="Times New Roman" w:hAnsi="Times New Roman" w:cs="Times New Roman"/>
                <w:color w:val="#000000"/>
                <w:sz w:val="24"/>
                <w:szCs w:val="24"/>
              </w:rPr>
              <w:t> 3. Смена ролей и взаимоотношений в зависимости от стадии развития семьи</w:t>
            </w:r>
          </w:p>
          <w:p>
            <w:pPr>
              <w:jc w:val="left"/>
              <w:spacing w:after="0" w:line="240" w:lineRule="auto"/>
              <w:rPr>
                <w:sz w:val="24"/>
                <w:szCs w:val="24"/>
              </w:rPr>
            </w:pPr>
            <w:r>
              <w:rPr>
                <w:rFonts w:ascii="Times New Roman" w:hAnsi="Times New Roman" w:cs="Times New Roman"/>
                <w:color w:val="#000000"/>
                <w:sz w:val="24"/>
                <w:szCs w:val="24"/>
              </w:rPr>
              <w:t> 4. Супружеские измены и их последствия</w:t>
            </w:r>
          </w:p>
          <w:p>
            <w:pPr>
              <w:jc w:val="left"/>
              <w:spacing w:after="0" w:line="240" w:lineRule="auto"/>
              <w:rPr>
                <w:sz w:val="24"/>
                <w:szCs w:val="24"/>
              </w:rPr>
            </w:pPr>
            <w:r>
              <w:rPr>
                <w:rFonts w:ascii="Times New Roman" w:hAnsi="Times New Roman" w:cs="Times New Roman"/>
                <w:color w:val="#000000"/>
                <w:sz w:val="24"/>
                <w:szCs w:val="24"/>
              </w:rPr>
              <w:t> 5. Неудовлетворенное требование желаемого поведения от другого как причина обиды</w:t>
            </w:r>
          </w:p>
          <w:p>
            <w:pPr>
              <w:jc w:val="left"/>
              <w:spacing w:after="0" w:line="240" w:lineRule="auto"/>
              <w:rPr>
                <w:sz w:val="24"/>
                <w:szCs w:val="24"/>
              </w:rPr>
            </w:pPr>
            <w:r>
              <w:rPr>
                <w:rFonts w:ascii="Times New Roman" w:hAnsi="Times New Roman" w:cs="Times New Roman"/>
                <w:color w:val="#000000"/>
                <w:sz w:val="24"/>
                <w:szCs w:val="24"/>
              </w:rPr>
              <w:t> 6. Особенности «прошения» в супружеских отношениях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семьи»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https://urait.ru/bcode/424403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(ПО)(23)_plx_Психология семьи</dc:title>
  <dc:creator>FastReport.NET</dc:creator>
</cp:coreProperties>
</file>